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bCs/>
          <w:sz w:val="28"/>
          <w:szCs w:val="28"/>
        </w:rPr>
        <w:t>СООБЩЕНИЕ</w:t>
      </w:r>
    </w:p>
    <w:p>
      <w:pPr>
        <w:pStyle w:val="Normal"/>
        <w:jc w:val="center"/>
        <w:rPr>
          <w:sz w:val="28"/>
          <w:szCs w:val="28"/>
        </w:rPr>
      </w:pPr>
      <w:r>
        <w:rPr>
          <w:bCs/>
          <w:sz w:val="28"/>
          <w:szCs w:val="28"/>
        </w:rPr>
        <w:t>О ВОЗМОЖНОМ УСТАНОВЛЕНИИ ПУБЛИЧНОГО СЕРВИТУТА</w:t>
      </w:r>
    </w:p>
    <w:p>
      <w:pPr>
        <w:pStyle w:val="Normal"/>
        <w:jc w:val="both"/>
        <w:rPr>
          <w:b/>
          <w:b/>
          <w:bCs/>
          <w:sz w:val="28"/>
          <w:szCs w:val="28"/>
        </w:rPr>
      </w:pPr>
      <w:r>
        <w:rPr>
          <w:b/>
          <w:bCs/>
          <w:sz w:val="28"/>
          <w:szCs w:val="28"/>
        </w:rPr>
      </w:r>
    </w:p>
    <w:p>
      <w:pPr>
        <w:pStyle w:val="Normal"/>
        <w:widowControl w:val="false"/>
        <w:tabs>
          <w:tab w:val="clear" w:pos="708"/>
          <w:tab w:val="left" w:pos="0" w:leader="none"/>
        </w:tabs>
        <w:ind w:hanging="0"/>
        <w:jc w:val="both"/>
        <w:rPr>
          <w:rFonts w:ascii="Times New Roman" w:hAnsi="Times New Roman"/>
          <w:sz w:val="28"/>
          <w:szCs w:val="28"/>
        </w:rPr>
      </w:pPr>
      <w:r>
        <w:rPr>
          <w:bCs/>
          <w:color w:val="000000" w:themeColor="text1"/>
          <w:sz w:val="28"/>
          <w:szCs w:val="28"/>
        </w:rPr>
        <w:tab/>
        <w:t xml:space="preserve">В соответствии с п. 1 ст. 39.37, п.5 ст. 39.38, ст. ст. 39.39 – 39.42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в целях </w:t>
      </w:r>
      <w:r>
        <w:rPr>
          <w:b/>
          <w:bCs/>
          <w:color w:val="000000" w:themeColor="text1"/>
          <w:sz w:val="28"/>
          <w:szCs w:val="28"/>
        </w:rPr>
        <w:t xml:space="preserve">строительство и эксплуатация </w:t>
      </w:r>
      <w:r>
        <w:rPr>
          <w:b/>
          <w:bCs/>
          <w:sz w:val="28"/>
          <w:szCs w:val="28"/>
        </w:rPr>
        <w:t>линейного объекта системы газоснабжения</w:t>
      </w:r>
      <w:r>
        <w:rPr>
          <w:b/>
          <w:bCs/>
          <w:color w:val="000000" w:themeColor="text1"/>
          <w:sz w:val="28"/>
          <w:szCs w:val="28"/>
        </w:rPr>
        <w:t xml:space="preserve">: </w:t>
      </w:r>
      <w:r>
        <w:rPr>
          <w:b/>
          <w:bCs/>
          <w:color w:val="000000" w:themeColor="text1"/>
          <w:sz w:val="28"/>
          <w:szCs w:val="28"/>
          <w:lang w:val="x-none"/>
        </w:rPr>
        <w:t>«</w:t>
      </w:r>
      <w:r>
        <w:rPr>
          <w:b/>
          <w:bCs/>
          <w:color w:val="000000" w:themeColor="text1"/>
          <w:sz w:val="28"/>
          <w:szCs w:val="28"/>
        </w:rPr>
        <w:t>Сеть газораспределения д. Гололобы Невельского района Псковской области с отводом до границы земельного участка оздоровительного лагеря «Солнечный» (кадастровый номер земельного участка КН 60:02:0150118:70) Великолукского района Псковской области</w:t>
      </w:r>
      <w:r>
        <w:rPr>
          <w:b/>
          <w:bCs/>
          <w:color w:val="000000" w:themeColor="text1"/>
          <w:sz w:val="28"/>
          <w:szCs w:val="28"/>
          <w:lang w:val="x-none"/>
        </w:rPr>
        <w:t>»</w:t>
      </w:r>
      <w:r>
        <w:rPr>
          <w:b/>
          <w:bCs/>
          <w:color w:val="000000" w:themeColor="text1"/>
          <w:sz w:val="28"/>
          <w:szCs w:val="28"/>
        </w:rPr>
        <w:t>.</w:t>
      </w:r>
    </w:p>
    <w:p>
      <w:pPr>
        <w:pStyle w:val="Normal"/>
        <w:ind w:right="57" w:hanging="0"/>
        <w:jc w:val="both"/>
        <w:rPr/>
      </w:pPr>
      <w:r>
        <w:rPr>
          <w:bCs/>
          <w:color w:val="000000" w:themeColor="text1"/>
          <w:sz w:val="28"/>
          <w:szCs w:val="28"/>
        </w:rPr>
        <w:tab/>
        <w:t xml:space="preserve">Публичный сервитут устанавливается на основании ходатайства </w:t>
      </w:r>
      <w:r>
        <w:rPr>
          <w:b/>
          <w:bCs/>
          <w:color w:val="000000" w:themeColor="text1"/>
          <w:sz w:val="28"/>
          <w:szCs w:val="28"/>
        </w:rPr>
        <w:t xml:space="preserve">Акционерного общества  </w:t>
      </w:r>
      <w:r>
        <w:rPr>
          <w:b/>
          <w:bCs/>
          <w:sz w:val="28"/>
          <w:szCs w:val="28"/>
        </w:rPr>
        <w:t>«Газпром газораспределение Псков»                       (АО «Газпром газораспределение Псков»)</w:t>
      </w:r>
      <w:r>
        <w:rPr>
          <w:b/>
          <w:bCs/>
          <w:color w:val="000000" w:themeColor="text1"/>
          <w:sz w:val="28"/>
          <w:szCs w:val="28"/>
        </w:rPr>
        <w:t>.</w:t>
      </w:r>
    </w:p>
    <w:p>
      <w:pPr>
        <w:pStyle w:val="Normal"/>
        <w:widowControl w:val="false"/>
        <w:tabs>
          <w:tab w:val="clear" w:pos="708"/>
          <w:tab w:val="left" w:pos="0" w:leader="none"/>
        </w:tabs>
        <w:ind w:firstLine="567"/>
        <w:jc w:val="both"/>
        <w:rPr>
          <w:rFonts w:ascii="Times New Roman" w:hAnsi="Times New Roman"/>
          <w:sz w:val="28"/>
          <w:szCs w:val="28"/>
        </w:rPr>
      </w:pPr>
      <w:r>
        <w:rPr>
          <w:bCs/>
          <w:sz w:val="28"/>
          <w:szCs w:val="28"/>
        </w:rPr>
        <w:t xml:space="preserve">Испрашиваемый срок публичного сервитута – </w:t>
      </w:r>
      <w:r>
        <w:rPr>
          <w:b/>
          <w:bCs/>
          <w:sz w:val="28"/>
          <w:szCs w:val="28"/>
        </w:rPr>
        <w:t>49 лет.</w:t>
      </w:r>
      <w:r>
        <w:rPr>
          <w:bCs/>
          <w:sz w:val="28"/>
          <w:szCs w:val="28"/>
        </w:rPr>
        <w:t xml:space="preserve"> </w:t>
      </w:r>
    </w:p>
    <w:p>
      <w:pPr>
        <w:pStyle w:val="Normal"/>
        <w:widowControl w:val="false"/>
        <w:tabs>
          <w:tab w:val="clear" w:pos="708"/>
          <w:tab w:val="left" w:pos="0" w:leader="none"/>
        </w:tabs>
        <w:ind w:firstLine="567"/>
        <w:jc w:val="both"/>
        <w:rPr>
          <w:rFonts w:ascii="Times New Roman" w:hAnsi="Times New Roman"/>
          <w:sz w:val="28"/>
          <w:szCs w:val="28"/>
        </w:rPr>
      </w:pPr>
      <w:r>
        <w:rPr>
          <w:bCs/>
          <w:sz w:val="28"/>
          <w:szCs w:val="28"/>
        </w:rPr>
        <w:t xml:space="preserve">Испрашиваемая площадь публичного сервитута – </w:t>
      </w:r>
      <w:r>
        <w:rPr>
          <w:b/>
          <w:bCs/>
          <w:sz w:val="28"/>
          <w:szCs w:val="28"/>
        </w:rPr>
        <w:t>10102 кв. м.</w:t>
      </w:r>
    </w:p>
    <w:p>
      <w:pPr>
        <w:pStyle w:val="Normal"/>
        <w:widowControl w:val="false"/>
        <w:tabs>
          <w:tab w:val="clear" w:pos="708"/>
          <w:tab w:val="left" w:pos="0" w:leader="none"/>
        </w:tabs>
        <w:ind w:firstLine="567"/>
        <w:jc w:val="both"/>
        <w:rPr>
          <w:rFonts w:ascii="Times New Roman" w:hAnsi="Times New Roman"/>
          <w:sz w:val="28"/>
          <w:szCs w:val="28"/>
        </w:rPr>
      </w:pPr>
      <w:r>
        <w:rPr>
          <w:b w:val="false"/>
          <w:bCs w:val="false"/>
          <w:sz w:val="28"/>
          <w:szCs w:val="28"/>
        </w:rPr>
        <w:t xml:space="preserve">Кадастровые номера земельных участков, в отношении которых испрашивается публичный сервитут и границы которых внесены в Единый государственный реестр недвижимости: </w:t>
      </w:r>
    </w:p>
    <w:p>
      <w:pPr>
        <w:pStyle w:val="Normal"/>
        <w:jc w:val="both"/>
        <w:rPr/>
      </w:pPr>
      <w:r>
        <w:rPr>
          <w:b/>
          <w:bCs/>
          <w:sz w:val="28"/>
          <w:szCs w:val="28"/>
          <w:shd w:fill="FFFFFF" w:val="clear"/>
        </w:rPr>
        <w:tab/>
        <w:t xml:space="preserve">- ЕЗ:60:02:0000000:177; 60:02:0150118:61 – </w:t>
      </w:r>
      <w:r>
        <w:rPr>
          <w:b w:val="false"/>
          <w:bCs/>
          <w:i w:val="false"/>
          <w:caps w:val="false"/>
          <w:smallCaps w:val="false"/>
          <w:color w:val="252625"/>
          <w:spacing w:val="0"/>
          <w:sz w:val="28"/>
          <w:szCs w:val="28"/>
          <w:shd w:fill="FFFFFF" w:val="clear"/>
        </w:rPr>
        <w:t>Российская Федерация, Псковская область, Великолукский район, Великолукское лесничество, Стайковское участковое лесничество, лесные кварталы 2-16, 18-20, 28, 29, 33, 35, 36, 43, 45, 46, 48, 49, 52, 53 ч., 55, 57, 61, 65, 67-71, 77-79, 87, 88, 102, 104, 120, 122, 155, 156, 176-178</w:t>
      </w:r>
      <w:r>
        <w:rPr>
          <w:sz w:val="28"/>
          <w:szCs w:val="28"/>
          <w:shd w:fill="FFFFFF" w:val="clear"/>
        </w:rPr>
        <w:t>;</w:t>
      </w:r>
    </w:p>
    <w:p>
      <w:pPr>
        <w:pStyle w:val="Normal"/>
        <w:ind w:firstLine="708"/>
        <w:jc w:val="both"/>
        <w:rPr/>
      </w:pPr>
      <w:r>
        <w:rPr>
          <w:sz w:val="28"/>
          <w:szCs w:val="28"/>
        </w:rPr>
        <w:t>Публичный сервитут устанавливается в отношении земель не разграниченной государственной собственности, расположенных в кадастровых кварталах:</w:t>
      </w:r>
    </w:p>
    <w:p>
      <w:pPr>
        <w:pStyle w:val="Normal"/>
        <w:jc w:val="both"/>
        <w:rPr/>
      </w:pPr>
      <w:r>
        <w:rPr>
          <w:sz w:val="28"/>
          <w:szCs w:val="28"/>
        </w:rPr>
        <w:tab/>
      </w:r>
      <w:r>
        <w:rPr>
          <w:b/>
          <w:bCs/>
          <w:sz w:val="28"/>
          <w:szCs w:val="28"/>
        </w:rPr>
        <w:t>-</w:t>
      </w:r>
      <w:r>
        <w:rPr>
          <w:sz w:val="28"/>
          <w:szCs w:val="28"/>
        </w:rPr>
        <w:t xml:space="preserve"> </w:t>
      </w:r>
      <w:r>
        <w:rPr>
          <w:b/>
          <w:bCs/>
          <w:sz w:val="28"/>
          <w:szCs w:val="28"/>
          <w:shd w:fill="FFFFFF" w:val="clear"/>
        </w:rPr>
        <w:t xml:space="preserve">60:02:0150118 - </w:t>
      </w:r>
      <w:r>
        <w:rPr>
          <w:sz w:val="28"/>
          <w:szCs w:val="28"/>
        </w:rPr>
        <w:t>Псковская область, Великолукский район</w:t>
      </w:r>
      <w:r>
        <w:rPr>
          <w:bCs/>
          <w:sz w:val="28"/>
          <w:szCs w:val="28"/>
        </w:rPr>
        <w:t>.</w:t>
      </w:r>
      <w:r>
        <w:rPr>
          <w:b/>
          <w:bCs/>
          <w:sz w:val="28"/>
          <w:szCs w:val="28"/>
          <w:shd w:fill="FFFFFF" w:val="clear"/>
        </w:rPr>
        <w:tab/>
      </w:r>
    </w:p>
    <w:p>
      <w:pPr>
        <w:pStyle w:val="Normal"/>
        <w:ind w:firstLine="708"/>
        <w:jc w:val="both"/>
        <w:rPr/>
      </w:pPr>
      <w:r>
        <w:rPr>
          <w:bCs/>
          <w:color w:val="000000"/>
          <w:sz w:val="28"/>
          <w:szCs w:val="28"/>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Администрацию Великолукского района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pPr>
        <w:pStyle w:val="Normal"/>
        <w:widowControl w:val="false"/>
        <w:tabs>
          <w:tab w:val="clear" w:pos="708"/>
          <w:tab w:val="left" w:pos="0" w:leader="none"/>
        </w:tabs>
        <w:jc w:val="both"/>
        <w:rPr/>
      </w:pPr>
      <w:r>
        <w:rPr>
          <w:bCs/>
          <w:sz w:val="28"/>
          <w:szCs w:val="28"/>
          <w:highlight w:val="white"/>
        </w:rPr>
        <w:tab/>
        <w:t xml:space="preserve">Заявления можно подавать следующими способами: непосредственно от заявителя в Администрацию </w:t>
      </w:r>
      <w:r>
        <w:rPr>
          <w:bCs/>
          <w:sz w:val="28"/>
          <w:szCs w:val="28"/>
        </w:rPr>
        <w:t xml:space="preserve">Великолукского </w:t>
      </w:r>
      <w:r>
        <w:rPr>
          <w:bCs/>
          <w:sz w:val="28"/>
          <w:szCs w:val="28"/>
          <w:highlight w:val="white"/>
        </w:rPr>
        <w:t xml:space="preserve">района, по почте, в электронном виде (электронная почта: </w:t>
      </w:r>
      <w:hyperlink r:id="rId2">
        <w:r>
          <w:rPr>
            <w:sz w:val="28"/>
            <w:szCs w:val="28"/>
          </w:rPr>
          <w:t>vlukirajon@reg60.ru</w:t>
        </w:r>
      </w:hyperlink>
      <w:r>
        <w:rPr>
          <w:bCs/>
          <w:sz w:val="28"/>
          <w:szCs w:val="28"/>
          <w:highlight w:val="white"/>
        </w:rPr>
        <w:t>).</w:t>
      </w:r>
    </w:p>
    <w:p>
      <w:pPr>
        <w:pStyle w:val="Normal"/>
        <w:widowControl w:val="false"/>
        <w:tabs>
          <w:tab w:val="clear" w:pos="708"/>
          <w:tab w:val="left" w:pos="0" w:leader="none"/>
        </w:tabs>
        <w:ind w:firstLine="708"/>
        <w:jc w:val="both"/>
        <w:rPr/>
      </w:pPr>
      <w:r>
        <w:rPr>
          <w:b w:val="false"/>
          <w:bCs/>
          <w:sz w:val="28"/>
          <w:szCs w:val="28"/>
          <w:highlight w:val="white"/>
        </w:rPr>
        <w:t>Прием письменных заявлений, предложений и возражений граждан и юридических лиц осуществляется по рабочим дням (понедельник – четверг с 9.00 до 13.00 и с 14.00 до 18.00 часов, пятница – с 9.00 до 13.00 и с 14.00 до 17.00)  в Администрации Великолукского района  с 16.04.2025 года по 01.05.2025  года  по адресу: 182110,  Псковская область,  г. Великие Луки,           пр. Ю. Гагарина, д. 6.</w:t>
      </w:r>
    </w:p>
    <w:p>
      <w:pPr>
        <w:pStyle w:val="Normal"/>
        <w:ind w:firstLine="708"/>
        <w:jc w:val="both"/>
        <w:rPr/>
      </w:pPr>
      <w:r>
        <w:rPr>
          <w:b w:val="false"/>
          <w:bCs/>
          <w:sz w:val="28"/>
          <w:szCs w:val="28"/>
          <w:highlight w:val="white"/>
        </w:rPr>
        <w:t xml:space="preserve">Ознакомиться с описанием местоположения границ публичного сервитута  можно по адресу: Псковская область, г. Великие Луки, пр. Ю. Гагарина, д. 6, каб. 42, в рабочие дни (понедельник – четверг с 9.00 до 13.00 и с 14.00 до 18.00 часов, пятница – с 9.00 до 13.00 и с 14.00 до 17.00), на официальном сайте  муниципального образования «Великолукский район» </w:t>
      </w:r>
      <w:r>
        <w:rPr>
          <w:b w:val="false"/>
          <w:bCs/>
          <w:color w:val="000000"/>
          <w:sz w:val="28"/>
          <w:szCs w:val="28"/>
          <w:lang w:val="en-US"/>
        </w:rPr>
        <w:t xml:space="preserve"> </w:t>
      </w:r>
      <w:r>
        <w:rPr>
          <w:b w:val="false"/>
          <w:bCs/>
          <w:i w:val="false"/>
          <w:caps w:val="false"/>
          <w:smallCaps w:val="false"/>
          <w:color w:val="000000"/>
          <w:spacing w:val="0"/>
          <w:sz w:val="28"/>
          <w:szCs w:val="28"/>
          <w:highlight w:val="white"/>
          <w:lang w:val="en-US"/>
        </w:rPr>
        <w:t>https://vlukirajon.gosuslugi.ru/</w:t>
      </w:r>
      <w:r>
        <w:rPr>
          <w:b w:val="false"/>
          <w:bCs/>
          <w:sz w:val="28"/>
          <w:szCs w:val="28"/>
          <w:highlight w:val="white"/>
        </w:rPr>
        <w:t xml:space="preserve"> в разделе </w:t>
      </w:r>
      <w:r>
        <w:rPr>
          <w:b w:val="false"/>
          <w:bCs/>
          <w:sz w:val="28"/>
          <w:szCs w:val="28"/>
        </w:rPr>
        <w:t>«Пресс-центр» - Новости.</w:t>
      </w:r>
      <w:r>
        <w:rPr>
          <w:b w:val="false"/>
          <w:bCs/>
          <w:sz w:val="28"/>
          <w:szCs w:val="28"/>
          <w:highlight w:val="white"/>
        </w:rPr>
        <w:t xml:space="preserve">    Плата за предоставление документации не взимается.</w:t>
      </w:r>
    </w:p>
    <w:p>
      <w:pPr>
        <w:pStyle w:val="Normal"/>
        <w:ind w:firstLine="708"/>
        <w:jc w:val="both"/>
        <w:rPr/>
      </w:pPr>
      <w:r>
        <w:rPr>
          <w:b w:val="false"/>
          <w:bCs/>
          <w:sz w:val="28"/>
          <w:szCs w:val="28"/>
          <w:highlight w:val="white"/>
        </w:rPr>
        <w:t xml:space="preserve">Документы территориального планирования  размещены на официальном сайте муниципального образования «Великолукский район» </w:t>
      </w:r>
      <w:hyperlink r:id="rId3">
        <w:r>
          <w:rPr>
            <w:b w:val="false"/>
            <w:bCs/>
            <w:i w:val="false"/>
            <w:caps w:val="false"/>
            <w:smallCaps w:val="false"/>
            <w:color w:val="000000"/>
            <w:spacing w:val="0"/>
            <w:sz w:val="28"/>
            <w:szCs w:val="28"/>
            <w:highlight w:val="white"/>
            <w:lang w:val="en-US"/>
          </w:rPr>
          <w:t>https://vlukirajon.gosuslugi.ru/</w:t>
        </w:r>
      </w:hyperlink>
      <w:r>
        <w:rPr>
          <w:b w:val="false"/>
          <w:bCs/>
          <w:i w:val="false"/>
          <w:caps w:val="false"/>
          <w:smallCaps w:val="false"/>
          <w:color w:val="000000"/>
          <w:spacing w:val="0"/>
          <w:sz w:val="28"/>
          <w:szCs w:val="28"/>
          <w:highlight w:val="white"/>
          <w:lang w:val="en-US"/>
        </w:rPr>
        <w:t xml:space="preserve"> </w:t>
      </w:r>
      <w:r>
        <w:rPr>
          <w:b w:val="false"/>
          <w:bCs/>
          <w:i w:val="false"/>
          <w:caps w:val="false"/>
          <w:smallCaps w:val="false"/>
          <w:color w:val="000000"/>
          <w:spacing w:val="0"/>
          <w:sz w:val="28"/>
          <w:szCs w:val="28"/>
          <w:highlight w:val="white"/>
          <w:lang w:val="ru-RU"/>
        </w:rPr>
        <w:t>в разделе «Деятельность» - «Градостроительство» - «Градостроительное зонирование» в сети Интернет.</w:t>
      </w:r>
    </w:p>
    <w:p>
      <w:pPr>
        <w:pStyle w:val="Normal"/>
        <w:widowControl w:val="false"/>
        <w:tabs>
          <w:tab w:val="clear" w:pos="708"/>
          <w:tab w:val="left" w:pos="0" w:leader="none"/>
        </w:tabs>
        <w:ind w:firstLine="708"/>
        <w:jc w:val="both"/>
        <w:rPr>
          <w:b w:val="false"/>
          <w:b w:val="false"/>
          <w:bCs/>
          <w:i w:val="false"/>
          <w:i w:val="false"/>
          <w:caps w:val="false"/>
          <w:smallCaps w:val="false"/>
          <w:color w:val="000000"/>
          <w:spacing w:val="0"/>
          <w:lang w:val="ru-RU"/>
        </w:rPr>
      </w:pPr>
      <w:r>
        <w:rPr>
          <w:b w:val="false"/>
          <w:bCs/>
          <w:i w:val="false"/>
          <w:caps w:val="false"/>
          <w:smallCaps w:val="false"/>
          <w:color w:val="000000"/>
          <w:spacing w:val="0"/>
          <w:lang w:val="ru-RU"/>
        </w:rPr>
      </w:r>
    </w:p>
    <w:p>
      <w:pPr>
        <w:pStyle w:val="Normal"/>
        <w:widowControl w:val="false"/>
        <w:tabs>
          <w:tab w:val="clear" w:pos="708"/>
          <w:tab w:val="left" w:pos="0" w:leader="none"/>
        </w:tabs>
        <w:ind w:hanging="0"/>
        <w:jc w:val="both"/>
        <w:rPr/>
      </w:pPr>
      <w:r>
        <w:rPr>
          <w:b w:val="false"/>
          <w:bCs/>
          <w:sz w:val="28"/>
          <w:szCs w:val="28"/>
          <w:highlight w:val="white"/>
        </w:rPr>
        <w:tab/>
        <w:t>Справки по тел. 8(81153)3-62-35, 8(81153)5-77-34.</w:t>
      </w:r>
    </w:p>
    <w:p>
      <w:pPr>
        <w:pStyle w:val="Normal"/>
        <w:widowControl w:val="false"/>
        <w:tabs>
          <w:tab w:val="clear" w:pos="708"/>
          <w:tab w:val="left" w:pos="0" w:leader="none"/>
        </w:tabs>
        <w:ind w:hanging="0"/>
        <w:jc w:val="both"/>
        <w:rPr>
          <w:rFonts w:ascii="Times New Roman" w:hAnsi="Times New Roman"/>
          <w:b w:val="false"/>
          <w:b w:val="false"/>
          <w:bCs/>
          <w:sz w:val="28"/>
          <w:szCs w:val="28"/>
          <w:highlight w:val="white"/>
        </w:rPr>
      </w:pPr>
      <w:r>
        <w:rPr>
          <w:b w:val="false"/>
          <w:bCs/>
          <w:sz w:val="28"/>
          <w:szCs w:val="28"/>
          <w:highlight w:val="white"/>
        </w:rPr>
      </w:r>
    </w:p>
    <w:p>
      <w:pPr>
        <w:pStyle w:val="NoSpacing"/>
        <w:ind w:hanging="0"/>
        <w:jc w:val="left"/>
        <w:rPr>
          <w:b w:val="false"/>
          <w:b w:val="false"/>
          <w:bCs w:val="false"/>
          <w:sz w:val="28"/>
          <w:szCs w:val="28"/>
        </w:rPr>
      </w:pPr>
      <w:r>
        <w:rPr>
          <w:b w:val="false"/>
          <w:bCs w:val="false"/>
          <w:sz w:val="28"/>
          <w:szCs w:val="28"/>
        </w:rPr>
      </w:r>
    </w:p>
    <w:p>
      <w:pPr>
        <w:pStyle w:val="NoSpacing"/>
        <w:ind w:hanging="0"/>
        <w:jc w:val="left"/>
        <w:rPr>
          <w:b w:val="false"/>
          <w:b w:val="false"/>
          <w:bCs w:val="false"/>
          <w:sz w:val="28"/>
          <w:szCs w:val="28"/>
        </w:rPr>
      </w:pPr>
      <w:r>
        <w:rPr>
          <w:b w:val="false"/>
          <w:bCs w:val="false"/>
          <w:sz w:val="28"/>
          <w:szCs w:val="28"/>
        </w:rPr>
      </w:r>
    </w:p>
    <w:p>
      <w:pPr>
        <w:pStyle w:val="NoSpacing"/>
        <w:ind w:hanging="0"/>
        <w:jc w:val="left"/>
        <w:rPr/>
      </w:pPr>
      <w:r>
        <w:rPr>
          <w:b w:val="false"/>
          <w:bCs w:val="false"/>
          <w:sz w:val="28"/>
          <w:szCs w:val="28"/>
        </w:rPr>
        <w:t xml:space="preserve">                                </w:t>
      </w:r>
    </w:p>
    <w:sectPr>
      <w:type w:val="nextPage"/>
      <w:pgSz w:w="11906" w:h="16838"/>
      <w:pgMar w:left="1701" w:right="850" w:header="0" w:top="851"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3762"/>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9b6101"/>
    <w:rPr>
      <w:rFonts w:ascii="Tahoma" w:hAnsi="Tahoma" w:eastAsia="Times New Roman" w:cs="Tahoma"/>
      <w:b/>
      <w:sz w:val="16"/>
      <w:szCs w:val="16"/>
      <w:lang w:eastAsia="ru-RU"/>
    </w:rPr>
  </w:style>
  <w:style w:type="character" w:styleId="Style15">
    <w:name w:val="Интернет-ссылка"/>
    <w:basedOn w:val="DefaultParagraphFont"/>
    <w:uiPriority w:val="99"/>
    <w:unhideWhenUsed/>
    <w:rsid w:val="00567b06"/>
    <w:rPr>
      <w:color w:val="0000FF" w:themeColor="hyperlink"/>
      <w:u w:val="single"/>
    </w:rPr>
  </w:style>
  <w:style w:type="character" w:styleId="CharacterStyle2" w:customStyle="1">
    <w:name w:val="CharacterStyle2"/>
    <w:qFormat/>
    <w:rsid w:val="004b5011"/>
    <w:rPr>
      <w:rFonts w:ascii="Times New Roman" w:hAnsi="Times New Roman"/>
      <w:b/>
      <w:i/>
      <w:color w:val="000000"/>
      <w:sz w:val="20"/>
      <w:u w:val="none"/>
    </w:rPr>
  </w:style>
  <w:style w:type="character" w:styleId="Buttonsearch" w:customStyle="1">
    <w:name w:val="button-search"/>
    <w:basedOn w:val="DefaultParagraphFont"/>
    <w:qFormat/>
    <w:rsid w:val="008a7be6"/>
    <w:rPr>
      <w:rFonts w:ascii="Times New Roman" w:hAnsi="Times New Roman" w:cs="Times New Roman"/>
    </w:rPr>
  </w:style>
  <w:style w:type="character" w:styleId="1" w:customStyle="1">
    <w:name w:val="Неразрешенное упоминание1"/>
    <w:basedOn w:val="DefaultParagraphFont"/>
    <w:uiPriority w:val="99"/>
    <w:semiHidden/>
    <w:unhideWhenUsed/>
    <w:qFormat/>
    <w:rsid w:val="00f11211"/>
    <w:rPr>
      <w:color w:val="605E5C"/>
      <w:shd w:fill="E1DFDD" w:val="clear"/>
    </w:rPr>
  </w:style>
  <w:style w:type="character" w:styleId="UnresolvedMention">
    <w:name w:val="Unresolved Mention"/>
    <w:basedOn w:val="DefaultParagraphFont"/>
    <w:uiPriority w:val="99"/>
    <w:semiHidden/>
    <w:unhideWhenUsed/>
    <w:qFormat/>
    <w:rsid w:val="00567b06"/>
    <w:rPr>
      <w:color w:val="605E5C"/>
      <w:shd w:fill="E1DFDD" w:val="clear"/>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Style21">
    <w:name w:val="Title"/>
    <w:basedOn w:val="Normal"/>
    <w:next w:val="Style17"/>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Indexheading">
    <w:name w:val="index heading"/>
    <w:basedOn w:val="Normal"/>
    <w:qFormat/>
    <w:pPr>
      <w:suppressLineNumbers/>
    </w:pPr>
    <w:rPr>
      <w:rFonts w:cs="Arial"/>
    </w:rPr>
  </w:style>
  <w:style w:type="paragraph" w:styleId="BalloonText">
    <w:name w:val="Balloon Text"/>
    <w:basedOn w:val="Normal"/>
    <w:uiPriority w:val="99"/>
    <w:semiHidden/>
    <w:unhideWhenUsed/>
    <w:qFormat/>
    <w:rsid w:val="009b6101"/>
    <w:pPr/>
    <w:rPr>
      <w:rFonts w:ascii="Tahoma" w:hAnsi="Tahoma" w:cs="Tahoma"/>
      <w:sz w:val="16"/>
      <w:szCs w:val="16"/>
    </w:rPr>
  </w:style>
  <w:style w:type="paragraph" w:styleId="ListParagraph">
    <w:name w:val="List Paragraph"/>
    <w:basedOn w:val="Normal"/>
    <w:uiPriority w:val="34"/>
    <w:qFormat/>
    <w:rsid w:val="00ed4278"/>
    <w:pPr>
      <w:spacing w:before="0" w:after="0"/>
      <w:ind w:left="720" w:hanging="0"/>
      <w:contextualSpacing/>
    </w:pPr>
    <w:rPr/>
  </w:style>
  <w:style w:type="paragraph" w:styleId="NoSpacing">
    <w:name w:val="No Spacing"/>
    <w:uiPriority w:val="1"/>
    <w:qFormat/>
    <w:rsid w:val="00f11211"/>
    <w:pPr>
      <w:widowControl/>
      <w:suppressAutoHyphens w:val="true"/>
      <w:bidi w:val="0"/>
      <w:spacing w:before="0" w:after="0"/>
      <w:jc w:val="left"/>
    </w:pPr>
    <w:rPr>
      <w:rFonts w:ascii="Times New Roman" w:hAnsi="Times New Roman" w:eastAsia="Times New Roman" w:cs="Times New Roman"/>
      <w:b/>
      <w:color w:val="auto"/>
      <w:kern w:val="0"/>
      <w:sz w:val="24"/>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lukirajon@reg60.ru" TargetMode="External"/><Relationship Id="rId3" Type="http://schemas.openxmlformats.org/officeDocument/2006/relationships/hyperlink" Target="https://vlukirajon.gosuslugi.ru/"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1394</TotalTime>
  <Application>LibreOffice/6.4.4.2$Windows_X86_64 LibreOffice_project/3d775be2011f3886db32dfd395a6a6d1ca2630ff</Application>
  <Pages>2</Pages>
  <Words>495</Words>
  <Characters>3411</Characters>
  <CharactersWithSpaces>3986</CharactersWithSpaces>
  <Paragraphs>17</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2020-07-27T13:11:00Z</dcterms:created>
  <dc:creator>BEST</dc:creator>
  <dc:description/>
  <dc:language>ru-RU</dc:language>
  <cp:lastModifiedBy/>
  <cp:lastPrinted>2024-08-19T14:15:01Z</cp:lastPrinted>
  <dcterms:modified xsi:type="dcterms:W3CDTF">2025-04-15T14:48:36Z</dcterms:modified>
  <cp:revision>645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